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 w:themeColor="text1"/>
          <w:sz w:val="36"/>
          <w:szCs w:val="36"/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:lang w:val="en-US" w:eastAsia="zh-CN"/>
        </w:rPr>
        <w:t>《锂离子电池生产设备通讯接口规范</w:t>
      </w:r>
      <w:r>
        <w:rPr>
          <w:rFonts w:hint="eastAsia" w:ascii="仿宋" w:hAnsi="仿宋" w:eastAsia="仿宋"/>
          <w:b/>
          <w:color w:val="000000" w:themeColor="text1"/>
          <w:sz w:val="36"/>
          <w:szCs w:val="36"/>
        </w:rPr>
        <w:t>》编制说明</w:t>
      </w:r>
    </w:p>
    <w:p>
      <w:pPr>
        <w:spacing w:line="480" w:lineRule="auto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一、工作简况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本标准由中国</w:t>
      </w:r>
      <w:r>
        <w:rPr>
          <w:rFonts w:ascii="仿宋" w:hAnsi="仿宋" w:eastAsia="仿宋"/>
          <w:color w:val="000000" w:themeColor="text1"/>
          <w:sz w:val="28"/>
          <w:szCs w:val="28"/>
        </w:rPr>
        <w:t>化学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与</w:t>
      </w:r>
      <w:r>
        <w:rPr>
          <w:rFonts w:ascii="仿宋" w:hAnsi="仿宋" w:eastAsia="仿宋"/>
          <w:color w:val="000000" w:themeColor="text1"/>
          <w:sz w:val="28"/>
          <w:szCs w:val="28"/>
        </w:rPr>
        <w:t>物理电源行业协会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归口</w:t>
      </w:r>
      <w:r>
        <w:rPr>
          <w:rFonts w:ascii="仿宋" w:hAnsi="仿宋" w:eastAsia="仿宋"/>
          <w:color w:val="000000" w:themeColor="text1"/>
          <w:sz w:val="28"/>
          <w:szCs w:val="28"/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动力电池应用分会主持，深圳吉阳智能科技</w:t>
      </w:r>
      <w:r>
        <w:rPr>
          <w:rFonts w:ascii="仿宋" w:hAnsi="仿宋" w:eastAsia="仿宋"/>
          <w:color w:val="000000" w:themeColor="text1"/>
          <w:sz w:val="28"/>
          <w:szCs w:val="28"/>
        </w:rPr>
        <w:t>有限公司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负责</w:t>
      </w:r>
      <w:r>
        <w:rPr>
          <w:rFonts w:ascii="仿宋" w:hAnsi="仿宋" w:eastAsia="仿宋"/>
          <w:color w:val="000000" w:themeColor="text1"/>
          <w:sz w:val="28"/>
          <w:szCs w:val="28"/>
        </w:rPr>
        <w:t>起草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</w:p>
    <w:p>
      <w:pPr>
        <w:spacing w:line="480" w:lineRule="auto"/>
        <w:ind w:firstLine="56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2018年6月26日，由动力电池</w:t>
      </w:r>
      <w:r>
        <w:rPr>
          <w:rFonts w:ascii="仿宋" w:hAnsi="仿宋" w:eastAsia="仿宋"/>
          <w:sz w:val="28"/>
          <w:szCs w:val="28"/>
        </w:rPr>
        <w:t>应用分会与中汽研北京代表处发起的</w:t>
      </w:r>
      <w:r>
        <w:rPr>
          <w:rFonts w:hint="eastAsia" w:ascii="仿宋" w:hAnsi="仿宋" w:eastAsia="仿宋"/>
          <w:sz w:val="28"/>
          <w:szCs w:val="28"/>
        </w:rPr>
        <w:t>动力电池智能制造联席会，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2018年第一期闭门会上</w:t>
      </w:r>
      <w:r>
        <w:rPr>
          <w:rFonts w:ascii="仿宋" w:hAnsi="仿宋" w:eastAsia="仿宋"/>
          <w:sz w:val="28"/>
          <w:szCs w:val="28"/>
        </w:rPr>
        <w:t>与会企业基于行业共性问题，</w:t>
      </w:r>
      <w:r>
        <w:rPr>
          <w:rFonts w:hint="eastAsia" w:ascii="仿宋" w:hAnsi="仿宋" w:eastAsia="仿宋"/>
          <w:sz w:val="28"/>
          <w:szCs w:val="28"/>
        </w:rPr>
        <w:t>提出了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《锂离子电池生产设备通讯接口规范</w:t>
      </w:r>
      <w:r>
        <w:rPr>
          <w:rFonts w:hint="eastAsia" w:ascii="仿宋" w:hAnsi="仿宋" w:eastAsia="仿宋"/>
          <w:sz w:val="28"/>
          <w:szCs w:val="28"/>
        </w:rPr>
        <w:t>》的标准立项</w:t>
      </w:r>
      <w:r>
        <w:rPr>
          <w:rFonts w:ascii="仿宋" w:hAnsi="仿宋" w:eastAsia="仿宋"/>
          <w:sz w:val="28"/>
          <w:szCs w:val="28"/>
        </w:rPr>
        <w:t>建议</w:t>
      </w:r>
      <w:r>
        <w:rPr>
          <w:rFonts w:hint="eastAsia" w:ascii="仿宋" w:hAnsi="仿宋" w:eastAsia="仿宋"/>
          <w:sz w:val="28"/>
          <w:szCs w:val="28"/>
        </w:rPr>
        <w:t>。会中，宁德</w:t>
      </w:r>
      <w:r>
        <w:rPr>
          <w:rFonts w:ascii="仿宋" w:hAnsi="仿宋" w:eastAsia="仿宋"/>
          <w:sz w:val="28"/>
          <w:szCs w:val="28"/>
        </w:rPr>
        <w:t>时代、比亚迪、国轩高科、力神电池、中航锂电、欣旺达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先导智能、赢合科技、星云电子等二十多家</w:t>
      </w:r>
      <w:r>
        <w:rPr>
          <w:rFonts w:hint="eastAsia" w:ascii="仿宋" w:hAnsi="仿宋" w:eastAsia="仿宋"/>
          <w:sz w:val="28"/>
          <w:szCs w:val="28"/>
        </w:rPr>
        <w:t>企业</w:t>
      </w:r>
      <w:r>
        <w:rPr>
          <w:rFonts w:ascii="仿宋" w:hAnsi="仿宋" w:eastAsia="仿宋"/>
          <w:sz w:val="28"/>
          <w:szCs w:val="28"/>
        </w:rPr>
        <w:t>提出了建议方向，会后，</w:t>
      </w:r>
      <w:r>
        <w:rPr>
          <w:rFonts w:hint="eastAsia" w:ascii="仿宋" w:hAnsi="仿宋" w:eastAsia="仿宋"/>
          <w:sz w:val="28"/>
          <w:szCs w:val="28"/>
        </w:rPr>
        <w:t>吉阳智能</w:t>
      </w:r>
      <w:r>
        <w:rPr>
          <w:rFonts w:ascii="仿宋" w:hAnsi="仿宋" w:eastAsia="仿宋"/>
          <w:sz w:val="28"/>
          <w:szCs w:val="28"/>
        </w:rPr>
        <w:t>成立</w:t>
      </w:r>
      <w:r>
        <w:rPr>
          <w:rFonts w:hint="eastAsia" w:ascii="仿宋" w:hAnsi="仿宋" w:eastAsia="仿宋"/>
          <w:sz w:val="28"/>
          <w:szCs w:val="28"/>
        </w:rPr>
        <w:t>了标准</w:t>
      </w:r>
      <w:r>
        <w:rPr>
          <w:rFonts w:ascii="仿宋" w:hAnsi="仿宋" w:eastAsia="仿宋"/>
          <w:sz w:val="28"/>
          <w:szCs w:val="28"/>
        </w:rPr>
        <w:t>编制小组，</w:t>
      </w:r>
      <w:r>
        <w:rPr>
          <w:rFonts w:hint="eastAsia" w:ascii="仿宋" w:hAnsi="仿宋" w:eastAsia="仿宋"/>
          <w:sz w:val="28"/>
          <w:szCs w:val="28"/>
        </w:rPr>
        <w:t>2018年7月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2019年11月经过各</w:t>
      </w:r>
      <w:r>
        <w:rPr>
          <w:rFonts w:ascii="仿宋" w:hAnsi="仿宋" w:eastAsia="仿宋"/>
          <w:sz w:val="28"/>
          <w:szCs w:val="28"/>
        </w:rPr>
        <w:t>成员单位多次</w:t>
      </w:r>
      <w:r>
        <w:rPr>
          <w:rFonts w:hint="eastAsia" w:ascii="仿宋" w:hAnsi="仿宋" w:eastAsia="仿宋"/>
          <w:sz w:val="28"/>
          <w:szCs w:val="28"/>
        </w:rPr>
        <w:t>讨论和</w:t>
      </w:r>
      <w:r>
        <w:rPr>
          <w:rFonts w:ascii="仿宋" w:hAnsi="仿宋" w:eastAsia="仿宋"/>
          <w:sz w:val="28"/>
          <w:szCs w:val="28"/>
        </w:rPr>
        <w:t>修改，形成了《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《锂离子电池生产设备通讯接口规范</w:t>
      </w:r>
      <w:r>
        <w:rPr>
          <w:rFonts w:hint="eastAsia" w:ascii="仿宋" w:hAnsi="仿宋" w:eastAsia="仿宋"/>
          <w:sz w:val="28"/>
          <w:szCs w:val="28"/>
        </w:rPr>
        <w:t>》团体</w:t>
      </w:r>
      <w:r>
        <w:rPr>
          <w:rFonts w:ascii="仿宋" w:hAnsi="仿宋" w:eastAsia="仿宋"/>
          <w:sz w:val="28"/>
          <w:szCs w:val="28"/>
        </w:rPr>
        <w:t>标准草案。</w:t>
      </w:r>
    </w:p>
    <w:p>
      <w:pPr>
        <w:spacing w:line="480" w:lineRule="auto"/>
        <w:ind w:firstLine="56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2019年12月，专家和课题组人员等对草案进行集中讨论，提出修改意见。2020年1月-5月，课题组成员根据修改意见对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《锂离子电池生产设备通讯接口规范</w:t>
      </w:r>
      <w:r>
        <w:rPr>
          <w:rFonts w:hint="eastAsia" w:ascii="仿宋" w:hAnsi="仿宋" w:eastAsia="仿宋"/>
          <w:sz w:val="28"/>
          <w:szCs w:val="28"/>
        </w:rPr>
        <w:t>》团体</w:t>
      </w:r>
      <w:r>
        <w:rPr>
          <w:rFonts w:ascii="仿宋" w:hAnsi="仿宋" w:eastAsia="仿宋"/>
          <w:sz w:val="28"/>
          <w:szCs w:val="28"/>
        </w:rPr>
        <w:t>标准草案</w:t>
      </w:r>
      <w:r>
        <w:rPr>
          <w:rFonts w:hint="eastAsia" w:ascii="仿宋" w:hAnsi="仿宋" w:eastAsia="仿宋"/>
          <w:sz w:val="28"/>
          <w:szCs w:val="28"/>
        </w:rPr>
        <w:t>进行进一步修改，最终形成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《锂离子电池生产设备通讯接口规范</w:t>
      </w:r>
      <w:r>
        <w:rPr>
          <w:rFonts w:hint="eastAsia" w:ascii="仿宋" w:hAnsi="仿宋" w:eastAsia="仿宋"/>
          <w:sz w:val="28"/>
          <w:szCs w:val="28"/>
        </w:rPr>
        <w:t>》团体标准征求意见稿。</w:t>
      </w:r>
    </w:p>
    <w:p>
      <w:pPr>
        <w:spacing w:line="480" w:lineRule="auto"/>
        <w:ind w:firstLine="561"/>
        <w:rPr>
          <w:rFonts w:ascii="仿宋" w:hAnsi="仿宋" w:eastAsia="仿宋"/>
          <w:color w:val="FF0000"/>
          <w:sz w:val="28"/>
          <w:szCs w:val="28"/>
        </w:rPr>
      </w:pP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二、标准主要技术内容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本标准规定了锂离子电池（以下简称电池）生产设备系统集成的结构体系、集成场景、集成方式及规范、通讯接口及通讯协议的相关内容。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本标准适用于锂离子电池生产设备系统集成的设计、开发、使用和维护。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1.电池生产设备集成的结构体系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对电池生设备集成的对象进行了描述；根据锂离子电池制造工艺流程将动力电池数字化车间分为极片制造、电芯制造、电池PAC三个制造单元；依据制造过程对信息实时性和可靠性的要求、数据传输介质、通讯协议类型这三个方面进行分类。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2.电池生产设备集成场景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提出在设备层和MES层之间增加LMS层，要求设备厂家宜对每台设备配置相对应的接口，并对设备集成场景进行分类，同时对各种设备集成场景进行要求和规范，提出动力电池生产设备数据字典定义框架。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3.设备集成的方式及规范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对各种不周的设备集成方式进行了详细规范，并对设备网络部署进行了要求。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4.电池设备通讯接口及通讯协议规范</w:t>
      </w:r>
    </w:p>
    <w:p>
      <w:pPr>
        <w:pStyle w:val="10"/>
        <w:snapToGrid w:val="0"/>
        <w:spacing w:line="360" w:lineRule="auto"/>
        <w:ind w:firstLine="56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针对设备控制器的不同品牌及型号形成具体的通讯接口及协议规范。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三、采用国际标准的程度及水平的简要说明；</w:t>
      </w:r>
    </w:p>
    <w:p>
      <w:pPr>
        <w:spacing w:line="480" w:lineRule="auto"/>
        <w:ind w:firstLine="561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未采用国际标准。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</w:rPr>
        <w:t>四、重大分岐意见的处理经过和依据；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尚无重大</w:t>
      </w:r>
      <w:r>
        <w:rPr>
          <w:rFonts w:ascii="仿宋" w:hAnsi="仿宋" w:eastAsia="仿宋"/>
          <w:color w:val="000000" w:themeColor="text1"/>
          <w:sz w:val="28"/>
          <w:szCs w:val="28"/>
        </w:rPr>
        <w:t>分歧意见。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五、其它应予说明的事项。</w:t>
      </w:r>
    </w:p>
    <w:p>
      <w:pPr>
        <w:spacing w:line="480" w:lineRule="auto"/>
        <w:ind w:firstLine="561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无</w:t>
      </w: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3D10"/>
    <w:rsid w:val="00090D53"/>
    <w:rsid w:val="000A4466"/>
    <w:rsid w:val="001179BE"/>
    <w:rsid w:val="00175546"/>
    <w:rsid w:val="00184A63"/>
    <w:rsid w:val="00184FAF"/>
    <w:rsid w:val="001C02B2"/>
    <w:rsid w:val="001F5907"/>
    <w:rsid w:val="00241B7F"/>
    <w:rsid w:val="002710E6"/>
    <w:rsid w:val="002B23A3"/>
    <w:rsid w:val="00325BF0"/>
    <w:rsid w:val="003326C5"/>
    <w:rsid w:val="003649E6"/>
    <w:rsid w:val="00412A0A"/>
    <w:rsid w:val="0043243F"/>
    <w:rsid w:val="0044424F"/>
    <w:rsid w:val="0047021A"/>
    <w:rsid w:val="00486B0F"/>
    <w:rsid w:val="004C6ADF"/>
    <w:rsid w:val="004F3DC9"/>
    <w:rsid w:val="00532259"/>
    <w:rsid w:val="005A300B"/>
    <w:rsid w:val="005A56EE"/>
    <w:rsid w:val="005C6FCB"/>
    <w:rsid w:val="005E3868"/>
    <w:rsid w:val="00623930"/>
    <w:rsid w:val="006D59BF"/>
    <w:rsid w:val="006E24CC"/>
    <w:rsid w:val="00723D10"/>
    <w:rsid w:val="0073296B"/>
    <w:rsid w:val="007D5629"/>
    <w:rsid w:val="007F3F9D"/>
    <w:rsid w:val="0085139A"/>
    <w:rsid w:val="00892B6E"/>
    <w:rsid w:val="00895E45"/>
    <w:rsid w:val="00907403"/>
    <w:rsid w:val="00934416"/>
    <w:rsid w:val="009919E7"/>
    <w:rsid w:val="00A40582"/>
    <w:rsid w:val="00A4152E"/>
    <w:rsid w:val="00B25DB4"/>
    <w:rsid w:val="00B44777"/>
    <w:rsid w:val="00B744CD"/>
    <w:rsid w:val="00B76210"/>
    <w:rsid w:val="00BC0736"/>
    <w:rsid w:val="00C06CB9"/>
    <w:rsid w:val="00C23B0B"/>
    <w:rsid w:val="00C4639F"/>
    <w:rsid w:val="00C47C1A"/>
    <w:rsid w:val="00C637C0"/>
    <w:rsid w:val="00CA5277"/>
    <w:rsid w:val="00D16496"/>
    <w:rsid w:val="00D32390"/>
    <w:rsid w:val="00D32C1B"/>
    <w:rsid w:val="00D42B59"/>
    <w:rsid w:val="00DC6B2A"/>
    <w:rsid w:val="00DF1CD5"/>
    <w:rsid w:val="00E15A46"/>
    <w:rsid w:val="00E34225"/>
    <w:rsid w:val="00F0758A"/>
    <w:rsid w:val="00F13B61"/>
    <w:rsid w:val="00F30C65"/>
    <w:rsid w:val="00F656EA"/>
    <w:rsid w:val="00FF4444"/>
    <w:rsid w:val="0A18463C"/>
    <w:rsid w:val="0EC92713"/>
    <w:rsid w:val="2DCA1D8F"/>
    <w:rsid w:val="30C01C3E"/>
    <w:rsid w:val="5C841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2"/>
    <w:basedOn w:val="1"/>
    <w:link w:val="7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宋体" w:cs="Times New Roman"/>
      <w:kern w:val="0"/>
      <w:szCs w:val="24"/>
      <w:lang w:eastAsia="zh-TW"/>
    </w:rPr>
  </w:style>
  <w:style w:type="character" w:customStyle="1" w:styleId="7">
    <w:name w:val="正文2 Char"/>
    <w:link w:val="6"/>
    <w:qFormat/>
    <w:uiPriority w:val="0"/>
    <w:rPr>
      <w:rFonts w:ascii="宋体" w:hAnsi="宋体" w:eastAsia="宋体" w:cs="Times New Roman"/>
      <w:kern w:val="0"/>
      <w:szCs w:val="24"/>
      <w:lang w:eastAsia="zh-TW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段"/>
    <w:link w:val="1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段 Char"/>
    <w:link w:val="1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">
    <w:name w:val="text"/>
    <w:basedOn w:val="1"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2019-11-11T07:21:00Z</dcterms:created>
  <dc:creator>User</dc:creator>
  <cp:lastModifiedBy>Dell</cp:lastModifiedBy>
  <dcterms:modified xsi:type="dcterms:W3CDTF">2020-08-21T01:24:22Z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